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7F2026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E95447" w:rsidRDefault="00C27F39" w:rsidP="00E95447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E95447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E95447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E95447" w:rsidP="00E95447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E95447" w:rsidRDefault="00DC5D05" w:rsidP="00E95447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val="en-US" w:eastAsia="ru-RU"/>
        </w:rPr>
        <w:sectPr w:rsidR="00C27F39" w:rsidRPr="00E95447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E95447">
        <w:rPr>
          <w:rFonts w:ascii="Times New Roman" w:eastAsia="Batang" w:hAnsi="Times New Roman"/>
          <w:b/>
          <w:lang w:val="en-US"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E95447">
        <w:rPr>
          <w:rFonts w:ascii="Times New Roman" w:eastAsia="Batang" w:hAnsi="Times New Roman"/>
          <w:b/>
          <w:lang w:val="en-US"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E95447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E95447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E95447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E95447">
        <w:rPr>
          <w:rFonts w:ascii="Times New Roman" w:eastAsia="Batang" w:hAnsi="Times New Roman"/>
          <w:b/>
          <w:i/>
          <w:lang w:val="en-US" w:eastAsia="ru-RU"/>
        </w:rPr>
        <w:t xml:space="preserve"> </w:t>
      </w:r>
      <w:r w:rsidRPr="00E95447">
        <w:rPr>
          <w:rFonts w:ascii="Times New Roman" w:eastAsia="Batang" w:hAnsi="Times New Roman"/>
          <w:b/>
          <w:i/>
          <w:lang w:val="en-US"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E95447">
        <w:rPr>
          <w:rFonts w:ascii="Times New Roman" w:hAnsi="Times New Roman"/>
          <w:b/>
          <w:color w:val="000000"/>
          <w:shd w:val="clear" w:color="auto" w:fill="FFFFFF"/>
          <w:lang w:val="en-US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E95447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E95447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E95447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 xml:space="preserve"> </w:t>
      </w:r>
    </w:p>
    <w:p w:rsidR="006E4775" w:rsidRPr="00E95447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6E4775" w:rsidRPr="00E95447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E9544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17AE3">
        <w:rPr>
          <w:rFonts w:ascii="Times New Roman" w:hAnsi="Times New Roman"/>
          <w:b/>
          <w:sz w:val="48"/>
          <w:szCs w:val="48"/>
        </w:rPr>
        <w:t>Лебединая верность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731B7C">
        <w:rPr>
          <w:rFonts w:ascii="Times New Roman" w:eastAsia="Times New Roman" w:hAnsi="Times New Roman"/>
          <w:b/>
          <w:sz w:val="44"/>
          <w:szCs w:val="44"/>
          <w:lang w:eastAsia="ru-RU"/>
        </w:rPr>
        <w:t>Пенза</w:t>
      </w:r>
    </w:p>
    <w:p w:rsidR="009B68EB" w:rsidRPr="00C94EFC" w:rsidRDefault="00731B7C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 декабря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490167561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3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7F2026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3D131D" w:rsidRPr="003D131D">
        <w:rPr>
          <w:rFonts w:ascii="Times New Roman" w:eastAsia="Lucida Sans Unicode" w:hAnsi="Times New Roman"/>
          <w:sz w:val="28"/>
          <w:szCs w:val="28"/>
        </w:rPr>
        <w:t>Лебединая верность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2044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28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2044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ноября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7F2026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31B7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20444" w:rsidRPr="00B74E5D" w:rsidRDefault="00720444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731B7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31B7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декабря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BF4EDD" w:rsidRPr="00731B7C" w:rsidRDefault="00BF4EDD" w:rsidP="00731B7C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31B7C" w:rsidRPr="00731B7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Центр культуры и досуга </w:t>
      </w:r>
      <w:r w:rsidR="00C74F6D" w:rsidRPr="00731B7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731B7C" w:rsidRPr="00731B7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Ленина, 11А</w:t>
      </w:r>
      <w:r w:rsidR="00C74F6D" w:rsidRPr="00731B7C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D65FD" w:rsidRDefault="00CD65FD" w:rsidP="00CD65F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D65FD" w:rsidRPr="00CD65FD" w:rsidRDefault="00CD65FD" w:rsidP="00CD65F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A5374" w:rsidRPr="008636EF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26" w:rsidRDefault="007F2026" w:rsidP="00D256A1">
      <w:pPr>
        <w:spacing w:after="0" w:line="240" w:lineRule="auto"/>
      </w:pPr>
      <w:r>
        <w:separator/>
      </w:r>
    </w:p>
  </w:endnote>
  <w:endnote w:type="continuationSeparator" w:id="0">
    <w:p w:rsidR="007F2026" w:rsidRDefault="007F2026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47" w:rsidRPr="00E95447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26" w:rsidRDefault="007F2026" w:rsidP="00D256A1">
      <w:pPr>
        <w:spacing w:after="0" w:line="240" w:lineRule="auto"/>
      </w:pPr>
      <w:r>
        <w:separator/>
      </w:r>
    </w:p>
  </w:footnote>
  <w:footnote w:type="continuationSeparator" w:id="0">
    <w:p w:rsidR="007F2026" w:rsidRDefault="007F2026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A72F5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54CF"/>
    <w:rsid w:val="001F103F"/>
    <w:rsid w:val="001F136E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7983"/>
    <w:rsid w:val="00281E49"/>
    <w:rsid w:val="002822E2"/>
    <w:rsid w:val="0029175A"/>
    <w:rsid w:val="00291F0B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20444"/>
    <w:rsid w:val="00731B7C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2026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447"/>
    <w:rsid w:val="00E95E07"/>
    <w:rsid w:val="00E97E3F"/>
    <w:rsid w:val="00EA5374"/>
    <w:rsid w:val="00EC382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ECA7-ABAB-403D-B12E-BDABCCCD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18279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4</cp:revision>
  <cp:lastPrinted>2015-04-30T11:51:00Z</cp:lastPrinted>
  <dcterms:created xsi:type="dcterms:W3CDTF">2018-08-23T08:51:00Z</dcterms:created>
  <dcterms:modified xsi:type="dcterms:W3CDTF">2018-08-23T22:22:00Z</dcterms:modified>
</cp:coreProperties>
</file>