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855E7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4B4EB0" w:rsidRDefault="00C27F39" w:rsidP="004B4EB0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4B4EB0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4B4EB0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4B4EB0" w:rsidP="004B4EB0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4B4EB0" w:rsidRDefault="00DC5D05" w:rsidP="004B4EB0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val="en-US" w:eastAsia="ru-RU"/>
        </w:rPr>
        <w:sectPr w:rsidR="00C27F39" w:rsidRPr="004B4EB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4B4EB0">
        <w:rPr>
          <w:rFonts w:ascii="Times New Roman" w:eastAsia="Batang" w:hAnsi="Times New Roman"/>
          <w:b/>
          <w:lang w:val="en-US"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4B4EB0">
        <w:rPr>
          <w:rFonts w:ascii="Times New Roman" w:eastAsia="Batang" w:hAnsi="Times New Roman"/>
          <w:b/>
          <w:lang w:val="en-US"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4B4EB0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4B4EB0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4B4EB0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4B4EB0">
        <w:rPr>
          <w:rFonts w:ascii="Times New Roman" w:eastAsia="Batang" w:hAnsi="Times New Roman"/>
          <w:b/>
          <w:i/>
          <w:lang w:val="en-US" w:eastAsia="ru-RU"/>
        </w:rPr>
        <w:t xml:space="preserve"> </w:t>
      </w:r>
      <w:r w:rsidRPr="004B4EB0">
        <w:rPr>
          <w:rFonts w:ascii="Times New Roman" w:eastAsia="Batang" w:hAnsi="Times New Roman"/>
          <w:b/>
          <w:i/>
          <w:lang w:val="en-US"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4B4EB0">
        <w:rPr>
          <w:rFonts w:ascii="Times New Roman" w:hAnsi="Times New Roman"/>
          <w:b/>
          <w:color w:val="000000"/>
          <w:shd w:val="clear" w:color="auto" w:fill="FFFFFF"/>
          <w:lang w:val="en-US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4B4EB0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4B4EB0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4B4EB0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 xml:space="preserve"> </w:t>
      </w:r>
    </w:p>
    <w:p w:rsidR="006E4775" w:rsidRPr="004B4EB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6E4775" w:rsidRPr="004B4EB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4B4EB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4062A3">
        <w:rPr>
          <w:rFonts w:ascii="Times New Roman" w:hAnsi="Times New Roman"/>
          <w:b/>
          <w:sz w:val="48"/>
          <w:szCs w:val="48"/>
        </w:rPr>
        <w:t>Мелодия любви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4062A3">
        <w:rPr>
          <w:rFonts w:ascii="Times New Roman" w:eastAsia="Times New Roman" w:hAnsi="Times New Roman"/>
          <w:b/>
          <w:sz w:val="44"/>
          <w:szCs w:val="44"/>
          <w:lang w:eastAsia="ru-RU"/>
        </w:rPr>
        <w:t>Ярославль</w:t>
      </w:r>
    </w:p>
    <w:p w:rsidR="009B68EB" w:rsidRPr="00C94EFC" w:rsidRDefault="00CD65F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4062A3">
        <w:rPr>
          <w:rFonts w:ascii="Times New Roman" w:eastAsia="Times New Roman" w:hAnsi="Times New Roman"/>
          <w:b/>
          <w:sz w:val="44"/>
          <w:szCs w:val="44"/>
          <w:lang w:eastAsia="ru-RU"/>
        </w:rPr>
        <w:t>6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4062A3">
        <w:rPr>
          <w:rFonts w:ascii="Times New Roman" w:eastAsia="Times New Roman" w:hAnsi="Times New Roman"/>
          <w:b/>
          <w:sz w:val="44"/>
          <w:szCs w:val="44"/>
          <w:lang w:eastAsia="ru-RU"/>
        </w:rPr>
        <w:t>декабря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490167561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4062A3" w:rsidRPr="004062A3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4062A3" w:rsidRPr="004062A3">
        <w:rPr>
          <w:rFonts w:ascii="Times New Roman" w:eastAsia="Lucida Sans Unicode" w:hAnsi="Times New Roman"/>
          <w:sz w:val="28"/>
          <w:szCs w:val="28"/>
        </w:rPr>
        <w:t>Мелодия любви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3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855E75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4062A3" w:rsidRPr="004062A3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  <w:proofErr w:type="spellEnd"/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062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12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062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декабря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855E75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62A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Ярославль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03477" w:rsidRPr="00B74E5D" w:rsidRDefault="00603477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4062A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16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062A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декабря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4062A3" w:rsidRDefault="00BF4EDD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F4EDD" w:rsidRPr="00C74F6D" w:rsidRDefault="004062A3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4062A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Дворец культуры имени А. М. Добрынина 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4062A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просп. Ленина, 24А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D65FD" w:rsidRDefault="00CD65FD" w:rsidP="00CD65F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D65FD" w:rsidRPr="00CD65FD" w:rsidRDefault="00CD65FD" w:rsidP="00CD65F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75" w:rsidRDefault="00855E75" w:rsidP="00D256A1">
      <w:pPr>
        <w:spacing w:after="0" w:line="240" w:lineRule="auto"/>
      </w:pPr>
      <w:r>
        <w:separator/>
      </w:r>
    </w:p>
  </w:endnote>
  <w:endnote w:type="continuationSeparator" w:id="0">
    <w:p w:rsidR="00855E75" w:rsidRDefault="00855E75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B0" w:rsidRPr="004B4EB0">
          <w:rPr>
            <w:noProof/>
            <w:lang w:val="ru-RU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75" w:rsidRDefault="00855E75" w:rsidP="00D256A1">
      <w:pPr>
        <w:spacing w:after="0" w:line="240" w:lineRule="auto"/>
      </w:pPr>
      <w:r>
        <w:separator/>
      </w:r>
    </w:p>
  </w:footnote>
  <w:footnote w:type="continuationSeparator" w:id="0">
    <w:p w:rsidR="00855E75" w:rsidRDefault="00855E75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62A3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B4EB0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477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55E75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95736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44AB-057A-4F32-9146-CAF1B3FA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5</cp:revision>
  <cp:lastPrinted>2015-04-30T11:51:00Z</cp:lastPrinted>
  <dcterms:created xsi:type="dcterms:W3CDTF">2018-08-23T09:22:00Z</dcterms:created>
  <dcterms:modified xsi:type="dcterms:W3CDTF">2018-08-23T22:23:00Z</dcterms:modified>
</cp:coreProperties>
</file>