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582137" w:rsidRPr="0058213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50642106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1. ЦЕЛИ И ЗАДАЧИ 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7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2. ОРГАНИЗАТОРЫ КОНКУРСА, КОНТАКТНАЯ ИНФОРМАЦИЯ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3. ЖЮРИ КОНКУРСА И ПОДВЕДЕНИЕ ИТОГОВ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4. НАГРАЖДЕНИЕ УЧАСТНИКОВ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0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5. УЧАСТНИКИ 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1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 КОНКУРСНЫЕ НОМИНАЦИИ И ВОЗРАСТНЫЕ ГРУППЫ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6.1 Хореография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3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6.2 Инструментальное исполнительство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_Toc50642113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4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6.3 Вокальное исполнительство: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_Toc50642114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8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5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7. ПРОГРАММНЫЕ ТРЕБОВАНИЯ И ХРОНОМЕТРАЖ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_Toc50642115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6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8. ОБЩИЕ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7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9. ТЕХНИЧЕСКИЕ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10. УСЛОВИЯ УЧАСТИЯ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11. ФИНАНСОВЫЕ УСЛОВИЯ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0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11.1 Стоимость для участников из России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1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11.2 Стоимость для участников из Других стран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BC0F5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11.3 Способы оплаты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E444F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</w:p>
    <w:p w:rsidR="009B68EB" w:rsidRPr="00C94EFC" w:rsidRDefault="007E444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18 декабря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0642106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r w:rsidR="007E444F" w:rsidRPr="007E444F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0642107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E444F" w:rsidRPr="007E444F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0642108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7E444F" w:rsidRPr="007E444F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 высланы на электронные адреса</w:t>
      </w:r>
      <w:r w:rsidR="003730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педагогов и руководителей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указанные в заявках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0642109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 умолчанию</w:t>
      </w:r>
      <w:r w:rsidR="00F53498"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ют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D176A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электронные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дипломы</w:t>
      </w:r>
      <w:r w:rsidR="00C62086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Оригиналы дипломов, м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едали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кубки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сувенирную продукцию 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возможно приобрести за дополнительную плату (см</w:t>
      </w:r>
      <w:r w:rsidR="00636353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п. 11 Финансовые условия)</w:t>
      </w:r>
      <w:r w:rsidR="001C338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F87D34" w:rsidRPr="00EF6F79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 w:rsidRPr="00EF6F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международной пересылке, стоимость участия возрастает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запросу возможна доставка транспортной компанией СДЭК, в </w:t>
      </w:r>
      <w:proofErr w:type="spellStart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. курьером до двери</w:t>
      </w:r>
      <w:r w:rsidR="00EF6F79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дополнительную плату).</w:t>
      </w:r>
    </w:p>
    <w:p w:rsidR="006F39CE" w:rsidRDefault="00F87D34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4.3</w:t>
      </w:r>
      <w:r w:rsidRPr="008E02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44C74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Трек-код для отсл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еживания посылки высылается на электронную почту, указанную в заявке.</w:t>
      </w:r>
    </w:p>
    <w:p w:rsidR="0063190D" w:rsidRPr="00EF6F79" w:rsidRDefault="0063190D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не несут ответственност</w:t>
      </w:r>
      <w:r w:rsidR="008A2F73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 посылок после </w:t>
      </w:r>
      <w:r w:rsidR="000B6258" w:rsidRPr="00EF6F79">
        <w:rPr>
          <w:rFonts w:ascii="Times New Roman" w:eastAsia="Times New Roman" w:hAnsi="Times New Roman"/>
          <w:sz w:val="28"/>
          <w:szCs w:val="28"/>
          <w:lang w:eastAsia="ru-RU"/>
        </w:rPr>
        <w:t>передачи и оформления в почтовой компании.</w:t>
      </w:r>
    </w:p>
    <w:p w:rsidR="00A24788" w:rsidRPr="00F87D34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Преподаватели и концертмейстеры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заявки «необходимость выдачи благодарственного письма»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электронную копию или 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оригинал благодарственного письма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выбранного комплекта (см. п. 11 Финансовые условия)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посылке с наградами участника. Благодарственные письма изготавливаются и высылаются в 1 экземпляре, даже в случае повторного указания педагога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6BB" w:rsidRPr="00EF6F79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Дипломы и благодарственные письма оформляются в формате очных 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конкурсов </w:t>
      </w:r>
      <w:r w:rsidR="00636353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без пометки о заочном участии.</w:t>
      </w:r>
    </w:p>
    <w:p w:rsidR="00141FF6" w:rsidRPr="00EF6F79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373" w:rsidRPr="00EF6F79">
        <w:rPr>
          <w:rFonts w:ascii="Times New Roman" w:eastAsia="Times New Roman" w:hAnsi="Times New Roman"/>
          <w:sz w:val="28"/>
          <w:szCs w:val="28"/>
          <w:lang w:eastAsia="ru-RU"/>
        </w:rPr>
        <w:t>Отправление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производится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посылу с наградой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</w:t>
      </w:r>
      <w:r w:rsidR="006F3C1D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мается плата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 xml:space="preserve"> (от 500 рублей)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772" w:rsidRPr="00F85772" w:rsidRDefault="00F85772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 w:rsidRPr="00F8577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4.10 Победителям Гран-при </w:t>
      </w:r>
      <w:r w:rsidR="007D7D1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каждой номинации</w:t>
      </w:r>
      <w:r w:rsidRPr="00F8577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Мастер-классы от членов жюри в подарок.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13E" w:rsidRDefault="0069113E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eastAsia="x-none"/>
        </w:rPr>
      </w:pPr>
      <w:r>
        <w:rPr>
          <w:bdr w:val="none" w:sz="0" w:space="0" w:color="auto" w:frame="1"/>
        </w:rPr>
        <w:br w:type="page"/>
      </w:r>
    </w:p>
    <w:p w:rsidR="007D4BCE" w:rsidRPr="00C94EFC" w:rsidRDefault="006F1984" w:rsidP="00A10E2C">
      <w:pPr>
        <w:pStyle w:val="2"/>
      </w:pPr>
      <w:bookmarkStart w:id="4" w:name="_Toc50642110"/>
      <w:r>
        <w:rPr>
          <w:bdr w:val="none" w:sz="0" w:space="0" w:color="auto" w:frame="1"/>
          <w:lang w:val="ru-RU"/>
        </w:rPr>
        <w:lastRenderedPageBreak/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50642111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50642112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0642113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3151BC" w:rsidRPr="007E444F" w:rsidRDefault="00B966C1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клавишные </w:t>
      </w:r>
    </w:p>
    <w:p w:rsidR="003151BC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духовые деревянные </w:t>
      </w:r>
    </w:p>
    <w:p w:rsidR="00B966C1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медные</w:t>
      </w:r>
    </w:p>
    <w:p w:rsidR="00B966C1" w:rsidRPr="007E444F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ые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смычковые</w:t>
      </w:r>
    </w:p>
    <w:p w:rsidR="00B966C1" w:rsidRPr="007E444F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струнные щипковые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язычковые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ударные</w:t>
      </w:r>
    </w:p>
    <w:p w:rsidR="00C03241" w:rsidRPr="007E444F" w:rsidRDefault="00C03241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электронные</w:t>
      </w:r>
    </w:p>
    <w:p w:rsidR="00636353" w:rsidRPr="007E444F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F2721A" w:rsidRPr="007E444F" w:rsidRDefault="00F2721A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ансамбль (оркестр) народных инструментов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0642114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0642115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8A2F73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0642116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0642117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8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HD или 720р. Ссылку на видеозапись необходимо указать </w:t>
      </w:r>
      <w:r w:rsidR="00144C74" w:rsidRPr="0082037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пункте заявки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Файл записи должен быть доступен </w:t>
      </w:r>
      <w:r w:rsidR="0082037E" w:rsidRPr="0082037E">
        <w:rPr>
          <w:rFonts w:ascii="Times New Roman" w:eastAsia="Times New Roman" w:hAnsi="Times New Roman"/>
          <w:sz w:val="28"/>
          <w:szCs w:val="28"/>
          <w:lang w:eastAsia="ru-RU"/>
        </w:rPr>
        <w:t>до момента объявления результатов</w:t>
      </w:r>
      <w:r w:rsidR="002133C3" w:rsidRPr="0082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2" w:name="_Toc50642118"/>
      <w:r w:rsidRPr="000C405D">
        <w:rPr>
          <w:bdr w:val="none" w:sz="0" w:space="0" w:color="auto" w:frame="1"/>
        </w:rPr>
        <w:lastRenderedPageBreak/>
        <w:t>10. УСЛОВИЯ УЧАСТИЯ</w:t>
      </w:r>
      <w:bookmarkEnd w:id="12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0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Pr="002D75EB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150E76" w:rsidRPr="00F50DCB">
        <w:rPr>
          <w:rFonts w:ascii="Times New Roman" w:eastAsia="Times New Roman" w:hAnsi="Times New Roman"/>
          <w:b/>
          <w:sz w:val="28"/>
          <w:szCs w:val="28"/>
          <w:lang w:eastAsia="ru-RU"/>
        </w:rPr>
        <w:t>не ранее чем в 2019 году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 записи с любых конкурсов концертов и т.д.)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Допускаются </w:t>
      </w:r>
      <w:r w:rsidR="002D75EB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видеозаписи,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сделанные в домашних условиях при соблюдении надлежащего качества записи</w:t>
      </w:r>
      <w:r w:rsidR="00B05B9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2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6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маться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444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18 декабря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</w:t>
      </w:r>
      <w:r w:rsidR="0037300E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2</w:t>
      </w:r>
      <w:r w:rsidR="00253318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3</w:t>
      </w:r>
      <w:r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7E444F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декабря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2D54E2" w:rsidRPr="00253318" w:rsidRDefault="001C3AD7" w:rsidP="00253318">
      <w:pPr>
        <w:pStyle w:val="2"/>
        <w:rPr>
          <w:bdr w:val="none" w:sz="0" w:space="0" w:color="auto" w:frame="1"/>
        </w:rPr>
      </w:pPr>
      <w:bookmarkStart w:id="13" w:name="_Toc50642119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DD47E4" w:rsidRPr="002133C3" w:rsidRDefault="00DD47E4" w:rsidP="00DD47E4">
      <w:pPr>
        <w:pStyle w:val="3"/>
        <w:rPr>
          <w:rFonts w:eastAsia="Lucida Sans Unicode"/>
          <w:lang w:val="ru-RU"/>
        </w:rPr>
      </w:pPr>
      <w:bookmarkStart w:id="14" w:name="_Toc50642120"/>
      <w:r w:rsidRPr="002D75EB">
        <w:rPr>
          <w:rFonts w:eastAsia="Lucida Sans Unicode"/>
          <w:lang w:val="ru-RU"/>
        </w:rPr>
        <w:t xml:space="preserve">11.1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России</w:t>
      </w:r>
      <w:bookmarkEnd w:id="14"/>
      <w:r w:rsidR="00766B77">
        <w:rPr>
          <w:rFonts w:eastAsia="Lucida Sans Unicode"/>
          <w:lang w:val="ru-RU"/>
        </w:rPr>
        <w:t xml:space="preserve"> за 1 конкурсный номер.</w:t>
      </w:r>
    </w:p>
    <w:p w:rsidR="00DD47E4" w:rsidRPr="003A5515" w:rsidRDefault="00DD47E4" w:rsidP="003A5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4"/>
          <w:szCs w:val="28"/>
          <w:u w:val="single"/>
          <w:lang w:eastAsia="ru-RU"/>
        </w:rPr>
      </w:pPr>
    </w:p>
    <w:p w:rsidR="00624E32" w:rsidRDefault="00624E32" w:rsidP="00624E3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624E32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Занятое место не влияет на комплект наград</w:t>
      </w:r>
    </w:p>
    <w:p w:rsidR="003A5515" w:rsidRPr="003A5515" w:rsidRDefault="003A5515" w:rsidP="003A55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6"/>
          <w:szCs w:val="28"/>
          <w:u w:val="single"/>
          <w:lang w:eastAsia="ru-RU"/>
        </w:rPr>
      </w:pPr>
    </w:p>
    <w:p w:rsidR="00DD47E4" w:rsidRPr="00E72B00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B974BC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DD47E4" w:rsidRPr="00B974BC" w:rsidRDefault="00DD47E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</w:t>
      </w:r>
      <w:r w:rsidR="002E1D31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наград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каждого солиста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копия диплома с печатью и подписями членов жюри, электронная копия благодарственного письма,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комментарии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рекомендации 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74BC" w:rsidRPr="00410C95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47E4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D47E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800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20E64" w:rsidRPr="00B974BC" w:rsidRDefault="00C7071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B20E6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2000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+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кубок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доставка почтой России включена в стоимость)</w:t>
      </w:r>
    </w:p>
    <w:p w:rsidR="00DD47E4" w:rsidRPr="00D0316D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E72B00" w:rsidRDefault="00DD47E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</w:t>
      </w:r>
      <w:r w:rsidR="00410C95"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ы</w:t>
      </w: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C70714" w:rsidRPr="00FC77B0" w:rsidRDefault="00E72B00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700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C70714"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дуэта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(электронная копия диплома с печатью и подписями членов жюри, электронная копия благодарственного письма, индивидуальные комментарии замечания и рекомендации 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6E8B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1000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фирменных медали и сувенира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Pr="00E72B00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</w:t>
      </w:r>
    </w:p>
    <w:p w:rsidR="00E72B00" w:rsidRDefault="00A2324E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6E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благодарственного письма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2 фирменных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сувенир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куб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(доставка почтой России включена в стоимость)</w:t>
      </w:r>
      <w:r w:rsidR="00E72B00" w:rsidRPr="00E72B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72B00" w:rsidRPr="00D0316D" w:rsidRDefault="00E72B00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 исполнении двух и более произведений солистами или дуэтами</w:t>
      </w:r>
      <w:r w:rsidRPr="008E0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скидка от общей суммы взноса - 10%</w:t>
      </w:r>
    </w:p>
    <w:p w:rsidR="00DD47E4" w:rsidRPr="00D0316D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FC77B0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Коллективы</w:t>
      </w:r>
      <w:r w:rsidR="00410C95"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 xml:space="preserve"> (от 3 человек)</w:t>
      </w: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:</w:t>
      </w:r>
    </w:p>
    <w:p w:rsidR="00410C95" w:rsidRDefault="00410C95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294E02" w:rsidRDefault="00294E02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200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участника коллектива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(электронные копия общего и именных дипломов для каждого участника в коллективе с печатью и подписями членов жюри, электронная копия благодарственного письма, комментарии, замечания и рекомендации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каждого члена жюри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94E02" w:rsidRDefault="00294E02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294E02" w:rsidRDefault="00A2324E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общего диплома, оригиналы именных дипломов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каждого участника в коллективе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благодарственн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ьма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B220B3" w:rsidRDefault="00B220B3" w:rsidP="00B220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B3" w:rsidRDefault="00B220B3" w:rsidP="00B220B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B220B3" w:rsidRPr="00FC77B0" w:rsidRDefault="00B220B3" w:rsidP="00B220B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медаль и сувенир каждому участнику коллектива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A2324E" w:rsidRDefault="00A2324E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E02" w:rsidRPr="00C70714" w:rsidRDefault="00E72B0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Дополнительно: большой кубок для всего коллектива – 2000 рублей.</w:t>
      </w:r>
    </w:p>
    <w:p w:rsidR="00DD47E4" w:rsidRPr="00E72B00" w:rsidRDefault="00DD47E4" w:rsidP="00E72B00">
      <w:pPr>
        <w:shd w:val="clear" w:color="auto" w:fill="FFFFFF"/>
        <w:spacing w:after="150"/>
        <w:textAlignment w:val="baseline"/>
        <w:rPr>
          <w:rFonts w:ascii="Times New Roman" w:eastAsia="Lucida Sans Unicode" w:hAnsi="Times New Roman"/>
          <w:sz w:val="28"/>
        </w:rPr>
      </w:pPr>
    </w:p>
    <w:p w:rsidR="002133C3" w:rsidRDefault="002133C3" w:rsidP="00144C74"/>
    <w:p w:rsidR="002133C3" w:rsidRPr="002D75EB" w:rsidRDefault="002133C3" w:rsidP="002133C3">
      <w:pPr>
        <w:pStyle w:val="3"/>
        <w:rPr>
          <w:rFonts w:eastAsia="Lucida Sans Unicode"/>
          <w:lang w:val="ru-RU"/>
        </w:rPr>
      </w:pPr>
      <w:bookmarkStart w:id="15" w:name="_Toc50642121"/>
      <w:r w:rsidRPr="002D75EB">
        <w:rPr>
          <w:rFonts w:eastAsia="Lucida Sans Unicode"/>
          <w:lang w:val="ru-RU"/>
        </w:rPr>
        <w:t>1</w:t>
      </w:r>
      <w:r w:rsidR="00464373">
        <w:rPr>
          <w:rFonts w:eastAsia="Lucida Sans Unicode"/>
          <w:lang w:val="ru-RU"/>
        </w:rPr>
        <w:t>1</w:t>
      </w:r>
      <w:r w:rsidRPr="002D75EB">
        <w:rPr>
          <w:rFonts w:eastAsia="Lucida Sans Unicode"/>
          <w:lang w:val="ru-RU"/>
        </w:rPr>
        <w:t>.</w:t>
      </w:r>
      <w:r w:rsidR="00464373">
        <w:rPr>
          <w:rFonts w:eastAsia="Lucida Sans Unicode"/>
          <w:lang w:val="ru-RU"/>
        </w:rPr>
        <w:t>2</w:t>
      </w:r>
      <w:r w:rsidRPr="002D75EB">
        <w:rPr>
          <w:rFonts w:eastAsia="Lucida Sans Unicode"/>
          <w:lang w:val="ru-RU"/>
        </w:rPr>
        <w:t xml:space="preserve">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Других стран</w:t>
      </w:r>
      <w:bookmarkEnd w:id="15"/>
      <w:r w:rsidR="00766B77">
        <w:rPr>
          <w:rFonts w:eastAsia="Lucida Sans Unicode"/>
          <w:lang w:val="ru-RU"/>
        </w:rPr>
        <w:t xml:space="preserve"> за 1 конкурсный номер.</w:t>
      </w:r>
    </w:p>
    <w:p w:rsidR="00D0316D" w:rsidRDefault="00D0316D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900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1300 рублей</w:t>
      </w:r>
    </w:p>
    <w:p w:rsidR="00E72B00" w:rsidRPr="00B974BC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 – 2300 рублей</w:t>
      </w:r>
    </w:p>
    <w:p w:rsidR="00E72B00" w:rsidRPr="00144549" w:rsidRDefault="00E72B00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Дуэты: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2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bookmarkStart w:id="16" w:name="_GoBack"/>
      <w:bookmarkEnd w:id="16"/>
    </w:p>
    <w:p w:rsidR="00E72B00" w:rsidRPr="00B974BC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4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571BBE" w:rsidRPr="00144549" w:rsidRDefault="00571BBE" w:rsidP="00E72B0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72B00" w:rsidRPr="00FC77B0" w:rsidRDefault="00E72B00" w:rsidP="00E7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lastRenderedPageBreak/>
        <w:t>Коллективы (от 3 человек):</w:t>
      </w:r>
    </w:p>
    <w:p w:rsidR="00F53498" w:rsidRPr="00E72B00" w:rsidRDefault="00F53498" w:rsidP="00F534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 – 2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487BC7" w:rsidRP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>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350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 – 600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B974BC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 – 2300 рублей</w:t>
      </w:r>
    </w:p>
    <w:p w:rsidR="00487BC7" w:rsidRDefault="00487BC7" w:rsidP="006C46ED">
      <w:pPr>
        <w:pStyle w:val="3"/>
        <w:rPr>
          <w:lang w:val="ru-RU"/>
        </w:rPr>
      </w:pPr>
    </w:p>
    <w:p w:rsidR="00487BC7" w:rsidRPr="00776E8B" w:rsidRDefault="00E932D9" w:rsidP="00E932D9">
      <w:pPr>
        <w:rPr>
          <w:rFonts w:ascii="Times New Roman" w:hAnsi="Times New Roman"/>
          <w:b/>
          <w:sz w:val="28"/>
        </w:rPr>
      </w:pPr>
      <w:r w:rsidRPr="00776E8B">
        <w:rPr>
          <w:rFonts w:ascii="Times New Roman" w:hAnsi="Times New Roman"/>
          <w:b/>
          <w:sz w:val="28"/>
        </w:rPr>
        <w:t>При изменении комплекта участия</w:t>
      </w:r>
      <w:r w:rsidR="00821F77" w:rsidRPr="00776E8B">
        <w:rPr>
          <w:rFonts w:ascii="Times New Roman" w:hAnsi="Times New Roman"/>
          <w:b/>
          <w:sz w:val="28"/>
        </w:rPr>
        <w:t xml:space="preserve"> (солисты, дуэты и коллективы)</w:t>
      </w:r>
      <w:r w:rsidRPr="00776E8B">
        <w:rPr>
          <w:rFonts w:ascii="Times New Roman" w:hAnsi="Times New Roman"/>
          <w:b/>
          <w:sz w:val="28"/>
        </w:rPr>
        <w:t xml:space="preserve"> после публикации результатов стоимость возрастает на 15%</w:t>
      </w:r>
    </w:p>
    <w:p w:rsidR="00487BC7" w:rsidRDefault="00487BC7" w:rsidP="006C46ED">
      <w:pPr>
        <w:pStyle w:val="3"/>
        <w:rPr>
          <w:lang w:val="ru-RU"/>
        </w:rPr>
      </w:pPr>
    </w:p>
    <w:p w:rsidR="00144549" w:rsidRDefault="002334BF" w:rsidP="006C46ED">
      <w:pPr>
        <w:pStyle w:val="3"/>
        <w:rPr>
          <w:sz w:val="36"/>
        </w:rPr>
      </w:pPr>
      <w:bookmarkStart w:id="17" w:name="_Toc50642122"/>
      <w:r w:rsidRPr="00487BC7">
        <w:rPr>
          <w:sz w:val="36"/>
          <w:lang w:val="ru-RU"/>
        </w:rPr>
        <w:t>11.</w:t>
      </w:r>
      <w:r w:rsidR="00464373" w:rsidRPr="00487BC7">
        <w:rPr>
          <w:sz w:val="36"/>
          <w:lang w:val="ru-RU"/>
        </w:rPr>
        <w:t>3</w:t>
      </w:r>
      <w:r w:rsidRPr="00487BC7">
        <w:rPr>
          <w:sz w:val="36"/>
          <w:lang w:val="ru-RU"/>
        </w:rPr>
        <w:t xml:space="preserve"> </w:t>
      </w:r>
      <w:r w:rsidR="00657DB3" w:rsidRPr="00487BC7">
        <w:rPr>
          <w:sz w:val="36"/>
        </w:rPr>
        <w:t>Способы оплаты</w:t>
      </w:r>
      <w:bookmarkEnd w:id="17"/>
    </w:p>
    <w:p w:rsidR="00582137" w:rsidRPr="00582137" w:rsidRDefault="00582137" w:rsidP="00582137">
      <w:pPr>
        <w:rPr>
          <w:lang w:val="x-none" w:eastAsia="x-none"/>
        </w:rPr>
      </w:pPr>
    </w:p>
    <w:p w:rsidR="00582137" w:rsidRPr="002D54E2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Переводом на карту «Сбербанка»: 4276 0700 1127 8720 (Глеб Альбертович К.) В сообщении получателю ОБЯЗАТЕЛЬНО указать ТОЛЬКО ФИО участника или название коллектива</w:t>
      </w:r>
    </w:p>
    <w:p w:rsidR="00582137" w:rsidRPr="0073202E" w:rsidRDefault="00582137" w:rsidP="00582137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82137" w:rsidRPr="00582137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«Яндекс денег» (комиссия 2%): </w:t>
      </w:r>
      <w:hyperlink r:id="rId27" w:history="1">
        <w:r w:rsidRPr="008E02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>. В назначении к платежу указать ТОЛЬКО 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42332E" w:rsidRPr="00571BBE" w:rsidRDefault="0042332E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Pr="002D54E2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 w:rsidRPr="002D54E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платежа </w:t>
      </w:r>
      <w:r w:rsidR="00305AD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8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29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Оплата участия производится не позднее 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</w:t>
      </w:r>
      <w:r w:rsidR="0025331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8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7E444F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декабря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0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- </w:t>
      </w:r>
      <w:r w:rsidR="00253318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23</w:t>
      </w:r>
      <w:r w:rsidR="002E1D31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7E444F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декабря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07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477"/>
        <w:gridCol w:w="284"/>
        <w:gridCol w:w="1559"/>
        <w:gridCol w:w="283"/>
        <w:gridCol w:w="426"/>
        <w:gridCol w:w="283"/>
        <w:gridCol w:w="709"/>
        <w:gridCol w:w="1134"/>
      </w:tblGrid>
      <w:tr w:rsidR="0007289D" w:rsidRPr="0007289D" w:rsidTr="0007289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A9ABF" wp14:editId="402F651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463201001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(КПП получателя платежа)      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07289D" w:rsidRPr="0007289D" w:rsidTr="0007289D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7289D" w:rsidRPr="0007289D" w:rsidTr="0007289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463201001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(КПП получателя платежа)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07289D" w:rsidRPr="0007289D" w:rsidTr="0007289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3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F1" w:rsidRDefault="00AA68F1" w:rsidP="00D256A1">
      <w:pPr>
        <w:spacing w:after="0" w:line="240" w:lineRule="auto"/>
      </w:pPr>
      <w:r>
        <w:separator/>
      </w:r>
    </w:p>
  </w:endnote>
  <w:endnote w:type="continuationSeparator" w:id="0">
    <w:p w:rsidR="00AA68F1" w:rsidRDefault="00AA68F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Content>
      <w:p w:rsidR="00BC0F5F" w:rsidRDefault="00BC0F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17" w:rsidRPr="007D7D17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F1" w:rsidRDefault="00AA68F1" w:rsidP="00D256A1">
      <w:pPr>
        <w:spacing w:after="0" w:line="240" w:lineRule="auto"/>
      </w:pPr>
      <w:r>
        <w:separator/>
      </w:r>
    </w:p>
  </w:footnote>
  <w:footnote w:type="continuationSeparator" w:id="0">
    <w:p w:rsidR="00AA68F1" w:rsidRDefault="00AA68F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0C95"/>
    <w:rsid w:val="0041186B"/>
    <w:rsid w:val="0042332E"/>
    <w:rsid w:val="00424D71"/>
    <w:rsid w:val="00434A09"/>
    <w:rsid w:val="0043614E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B1915"/>
    <w:rsid w:val="004B5675"/>
    <w:rsid w:val="004C1F5A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E1E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3C78"/>
    <w:rsid w:val="00DC5D05"/>
    <w:rsid w:val="00DD0292"/>
    <w:rsid w:val="00DD47E4"/>
    <w:rsid w:val="00DE315C"/>
    <w:rsid w:val="00E01F67"/>
    <w:rsid w:val="00E03CF2"/>
    <w:rsid w:val="00E0475B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2B00"/>
    <w:rsid w:val="00E74571"/>
    <w:rsid w:val="00E77494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F01834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cloud.mail.ru" TargetMode="External"/><Relationship Id="rId26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terperemenrussia.ru/ostavit_zayavku" TargetMode="External"/><Relationship Id="rId34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disk.yandex.ru" TargetMode="External"/><Relationship Id="rId33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mailto:info.veterperemen@bk.ru" TargetMode="External"/><Relationship Id="rId29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cloud.mail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vk.com/videos" TargetMode="External"/><Relationship Id="rId28" Type="http://schemas.openxmlformats.org/officeDocument/2006/relationships/hyperlink" Target="mailto:info.veterpereme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disk.yandex.ru" TargetMode="External"/><Relationship Id="rId31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veterperemenrussia.ru/oplata-uchastiya" TargetMode="External"/><Relationship Id="rId30" Type="http://schemas.openxmlformats.org/officeDocument/2006/relationships/hyperlink" Target="https://veterperemenruss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2386-B365-4D90-957D-2F08C8F9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15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cp:lastPrinted>2015-04-30T11:51:00Z</cp:lastPrinted>
  <dcterms:created xsi:type="dcterms:W3CDTF">2020-11-19T16:33:00Z</dcterms:created>
  <dcterms:modified xsi:type="dcterms:W3CDTF">2020-11-20T10:51:00Z</dcterms:modified>
</cp:coreProperties>
</file>